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Laholm kommunfullmäktige</w:t>
      </w:r>
    </w:p>
    <w:p>
      <w:pPr>
        <w:pStyle w:val="Heading1"/>
      </w:pPr>
      <w:r>
        <w:t xml:space="preserve">Obligatorisk SFI med praktik för snabbare integration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Laholm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Utrikes födda i Laholm har lägre sysselsättning än rikssnittet. Kombination av SFI och praktik ökar chanserna till jobb enligt Arbetsförmedlingen.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Laholm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obligatorisk SFI med minst 15 timmars undervisning per vecka.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erbjuda praktikplatser via kommunala bolag och näringsliv.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följa upp deltagarnas sysselsättning efter 12 månader.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0,9 mnkr för utökad SFI-verksamhet.</w:t>
      </w:r>
    </w:p>
    <w:p>
      <w:pPr>
        <w:spacing w:before="360"/>
      </w:pPr>
    </w:p>
    <w:p>
      <w:r>
        <w:t xml:space="preserve">Laholm,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Laholm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2026-07-14T04:07:28.063Z</dcterms:created>
  <dcterms:modified xsi:type="dcterms:W3CDTF">2026-07-14T04:07:28.063Z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